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344.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(„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36/2011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99/2011),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Odluke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sazivanju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“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održava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F7E26">
        <w:rPr>
          <w:rFonts w:ascii="Arial Narrow" w:hAnsi="Arial Narrow" w:cs="Arial"/>
          <w:b/>
          <w:noProof/>
          <w:sz w:val="16"/>
          <w:szCs w:val="16"/>
          <w:lang w:val="sr-Latn-CS"/>
        </w:rPr>
        <w:t>19</w:t>
      </w:r>
      <w:r w:rsidR="00ED4861">
        <w:rPr>
          <w:rFonts w:ascii="Arial Narrow" w:hAnsi="Arial Narrow" w:cs="Arial"/>
          <w:b/>
          <w:noProof/>
          <w:sz w:val="16"/>
          <w:szCs w:val="16"/>
          <w:lang w:val="sr-Latn-CS"/>
        </w:rPr>
        <w:t>.06</w:t>
      </w:r>
      <w:r w:rsidR="00386903">
        <w:rPr>
          <w:rFonts w:ascii="Arial Narrow" w:hAnsi="Arial Narrow" w:cs="Arial"/>
          <w:b/>
          <w:noProof/>
          <w:sz w:val="16"/>
          <w:szCs w:val="16"/>
          <w:lang w:val="sr-Latn-CS"/>
        </w:rPr>
        <w:t>.2017</w:t>
      </w:r>
      <w:r w:rsidR="00201AA6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.</w:t>
      </w:r>
      <w:r w:rsidR="0062521B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prostorijama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B83C5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Svetozara Miletića  br. 198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početkom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1</w:t>
      </w:r>
      <w:r w:rsidR="00BF7731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2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,00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časova</w:t>
      </w:r>
    </w:p>
    <w:p w:rsidR="00846D32" w:rsidRPr="003C67BF" w:rsidRDefault="00311732" w:rsidP="003D2F1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</w:p>
    <w:p w:rsidR="00CD3903" w:rsidRPr="00ED4861" w:rsidRDefault="00CD3903" w:rsidP="003D2F12">
      <w:pPr>
        <w:spacing w:before="120" w:after="4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____________________________________,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JMBG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MB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:_____________________; 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ul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. _________________________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br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. ______ ,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koga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zastupa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________________________________________________</w:t>
      </w:r>
    </w:p>
    <w:p w:rsidR="00846D32" w:rsidRPr="003C67BF" w:rsidRDefault="00846D32" w:rsidP="00CD3903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pasoša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pradno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registracije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311732" w:rsidP="003D2F12">
      <w:pPr>
        <w:spacing w:after="2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obaveštenju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Nadzornog</w:t>
      </w:r>
      <w:r w:rsidR="0097755A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odbora</w:t>
      </w:r>
      <w:r w:rsidR="0097755A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F7E26">
        <w:rPr>
          <w:rFonts w:ascii="Arial Narrow" w:hAnsi="Arial Narrow" w:cs="Arial"/>
          <w:b/>
          <w:noProof/>
          <w:sz w:val="16"/>
          <w:szCs w:val="16"/>
          <w:lang w:val="sr-Latn-CS"/>
        </w:rPr>
        <w:t>26.05.2017</w:t>
      </w:r>
      <w:r w:rsidR="00ED4861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. </w:t>
      </w:r>
      <w:r w:rsidR="00ED4861" w:rsidRPr="00ED4861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</w:p>
    <w:p w:rsidR="003C67BF" w:rsidRDefault="003C67BF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3C67BF" w:rsidRDefault="003C67BF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846D32" w:rsidRPr="003C67BF" w:rsidRDefault="00311732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GLASANJE</w:t>
      </w:r>
      <w:r w:rsidR="008F761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</w:p>
    <w:p w:rsidR="00846D32" w:rsidRDefault="00311732" w:rsidP="003D2F12">
      <w:pPr>
        <w:spacing w:after="4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punomoćjem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ovlašćujem</w:t>
      </w:r>
    </w:p>
    <w:p w:rsidR="003C67BF" w:rsidRDefault="003C67BF" w:rsidP="003D2F12">
      <w:pPr>
        <w:spacing w:after="4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201AA6" w:rsidRPr="003C67BF" w:rsidRDefault="00201AA6" w:rsidP="003D2F12">
      <w:pPr>
        <w:spacing w:after="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___________________________________________________________________________________________________________________________________</w:t>
      </w:r>
      <w:r w:rsidR="00DF453D">
        <w:rPr>
          <w:rFonts w:ascii="Arial Narrow" w:hAnsi="Arial Narrow" w:cs="Arial"/>
          <w:b/>
          <w:noProof/>
          <w:sz w:val="16"/>
          <w:szCs w:val="16"/>
          <w:lang w:val="sr-Latn-CS"/>
        </w:rPr>
        <w:t>________________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pasoša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pradno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registracije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račun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potpisnika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sadržano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emitenta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6A1EB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ukupno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__________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običnih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ISIN broj </w:t>
      </w:r>
      <w:r w:rsidR="00CD3903" w:rsidRPr="003C67BF">
        <w:rPr>
          <w:rFonts w:ascii="Arial Narrow" w:eastAsia="Calibri" w:hAnsi="Arial Narrow" w:cs="Arial"/>
          <w:noProof/>
          <w:sz w:val="16"/>
          <w:szCs w:val="16"/>
          <w:lang w:val="sr-Latn-CS"/>
        </w:rPr>
        <w:t>RS</w:t>
      </w:r>
      <w:r w:rsidR="006A1EB2" w:rsidRPr="003C67BF">
        <w:rPr>
          <w:rFonts w:ascii="Arial Narrow" w:eastAsia="Calibri" w:hAnsi="Arial Narrow" w:cs="Arial"/>
          <w:noProof/>
          <w:sz w:val="16"/>
          <w:szCs w:val="16"/>
          <w:lang w:val="sr-Latn-CS"/>
        </w:rPr>
        <w:t>KIMLE32222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CFI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ESVUFR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Skupštini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zakazana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F7E26">
        <w:rPr>
          <w:rFonts w:ascii="Arial Narrow" w:hAnsi="Arial Narrow" w:cs="Arial"/>
          <w:b/>
          <w:noProof/>
          <w:sz w:val="16"/>
          <w:szCs w:val="16"/>
          <w:lang w:val="sr-Latn-CS"/>
        </w:rPr>
        <w:t>19</w:t>
      </w:r>
      <w:r w:rsidR="00ED4861">
        <w:rPr>
          <w:rFonts w:ascii="Arial Narrow" w:hAnsi="Arial Narrow" w:cs="Arial"/>
          <w:b/>
          <w:noProof/>
          <w:sz w:val="16"/>
          <w:szCs w:val="16"/>
          <w:lang w:val="sr-Latn-CS"/>
        </w:rPr>
        <w:t>.06.2017</w:t>
      </w:r>
      <w:r w:rsidR="008F761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kojih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svaka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obična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emitenta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nosi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jedan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3D2F12" w:rsidRPr="003C67BF" w:rsidRDefault="003D2F12" w:rsidP="003D2F12">
      <w:pPr>
        <w:spacing w:after="0" w:line="36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846D32" w:rsidRPr="003C67BF" w:rsidRDefault="00311732" w:rsidP="003D2F12">
      <w:pPr>
        <w:spacing w:after="0" w:line="36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SVAKOJ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TAČKI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PREDLOŽENOG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DNEVNOG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REDA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sledeće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tačkama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dnevnog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reda</w:t>
      </w:r>
    </w:p>
    <w:p w:rsidR="00846D32" w:rsidRPr="00ED4861" w:rsidRDefault="00846D32" w:rsidP="00B12E49">
      <w:pPr>
        <w:spacing w:after="6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unosi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tačkama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dnevnog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reda</w:t>
      </w:r>
      <w:r w:rsid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odgovor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„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“,“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PROTIV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UZDRŽAN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“,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svojeručnim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potpisom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pored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unete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reči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svaku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tačku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dnevnog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reda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punomoćniku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instrukciju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9042C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uputstvo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o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načinu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glasanja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tačkama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predloženog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dnevnog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reda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sednice</w:t>
      </w:r>
      <w:r w:rsidR="00F41441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8496"/>
        <w:gridCol w:w="1114"/>
        <w:gridCol w:w="1163"/>
      </w:tblGrid>
      <w:tr w:rsidR="003F7E26" w:rsidRPr="003F7E26" w:rsidTr="00C34E16">
        <w:trPr>
          <w:trHeight w:val="766"/>
        </w:trPr>
        <w:tc>
          <w:tcPr>
            <w:tcW w:w="8496" w:type="dxa"/>
          </w:tcPr>
          <w:p w:rsidR="003F7E26" w:rsidRDefault="003F7E26" w:rsidP="003F7E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F7E26" w:rsidRDefault="003F7E26" w:rsidP="003F7E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F7E26" w:rsidRPr="003F7E26" w:rsidRDefault="003F7E26" w:rsidP="003F7E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Tačke dnevnog reda</w:t>
            </w:r>
          </w:p>
        </w:tc>
        <w:tc>
          <w:tcPr>
            <w:tcW w:w="1114" w:type="dxa"/>
          </w:tcPr>
          <w:p w:rsidR="003F7E26" w:rsidRPr="003F7E26" w:rsidRDefault="003F7E26" w:rsidP="003F7E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Instrukcija i uputstvo za glasanje</w:t>
            </w:r>
          </w:p>
        </w:tc>
        <w:tc>
          <w:tcPr>
            <w:tcW w:w="1163" w:type="dxa"/>
          </w:tcPr>
          <w:p w:rsidR="003F7E26" w:rsidRPr="003F7E26" w:rsidRDefault="003F7E26" w:rsidP="003F7E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Svojeručni potpis aksionara koji daje punomoćje</w:t>
            </w:r>
          </w:p>
        </w:tc>
      </w:tr>
      <w:tr w:rsidR="003F7E26" w:rsidRPr="003F7E26" w:rsidTr="00C34E16">
        <w:trPr>
          <w:trHeight w:val="340"/>
        </w:trPr>
        <w:tc>
          <w:tcPr>
            <w:tcW w:w="8496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1.Donošenje Odluke o usvajanju Zapisnika sa vanredne sednice Skupštine akcionara „Kikindski mlin“ AD Kikinda od 04.05.2017. godine.</w:t>
            </w:r>
          </w:p>
        </w:tc>
        <w:tc>
          <w:tcPr>
            <w:tcW w:w="1114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3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F7E26" w:rsidRPr="003F7E26" w:rsidTr="00C34E16">
        <w:trPr>
          <w:trHeight w:val="340"/>
        </w:trPr>
        <w:tc>
          <w:tcPr>
            <w:tcW w:w="8496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2. Donošenje Odluke kojom se Skupštini akcionara “Kikindski mlin“ AD Kikinda predlaže donošenje Odluke o davanju naknadnog odobrenja za preduzete pravne radnje sticanja odnosno raspolaganja imovinom velike vrednosti po osnovu zaključenih i međusobno povezanih ugovora i to:</w:t>
            </w:r>
          </w:p>
        </w:tc>
        <w:tc>
          <w:tcPr>
            <w:tcW w:w="1114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3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F7E26" w:rsidRPr="003F7E26" w:rsidTr="00C34E16">
        <w:trPr>
          <w:trHeight w:val="340"/>
        </w:trPr>
        <w:tc>
          <w:tcPr>
            <w:tcW w:w="8496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  <w:r w:rsidRPr="003F7E26">
              <w:rPr>
                <w:rFonts w:ascii="Arial Narrow" w:hAnsi="Arial Narrow"/>
                <w:sz w:val="16"/>
                <w:szCs w:val="16"/>
              </w:rPr>
              <w:t>2.1. Davanja založne izjave Kikindskog mlina AD Kikinda  kao vlasnika hipotekarne nepokretnosti i na osnovu nje uspostavljanje izvršne vansudske hipoteke prvog reda u korist hipotekarnog poverioca NOVI TRADING B.V. SCHIEDAM, KOEKOEKSLAAN 31, mb: 24182209, holandija, predstavništvo u Srbiji PREDSTAVNIŠTVO NOVI TRADING B.V. NOVI SAD, ulica Bulevar oslobođenja 60A, mb: 29020370, pib: 105441127, radi obezbeđenja potraživanja koje založni poverilac ima prema svom dužniku Dijamant AD Zrenjanin, Temišvarski drum 14, MBR: 08000344, PIB: 100655247, po Ugovoru o  izmirenju, dospelosti i obezbeđenju duga od 12.04.2017.godine u ukupnom iznosu od 1.201.888,39 EUR.</w:t>
            </w:r>
          </w:p>
        </w:tc>
        <w:tc>
          <w:tcPr>
            <w:tcW w:w="1114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3" w:type="dxa"/>
          </w:tcPr>
          <w:p w:rsidR="003F7E26" w:rsidRPr="003F7E26" w:rsidRDefault="003F7E26" w:rsidP="006B41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F7E26" w:rsidRDefault="003F7E26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</w:p>
    <w:p w:rsidR="00B12E49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  <w:bookmarkStart w:id="0" w:name="_GoBack"/>
      <w:bookmarkEnd w:id="0"/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delu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nisam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naloge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izjavljujem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saglasan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gore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navedeni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račun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svojoj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savesti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 xml:space="preserve"> _</w:t>
      </w:r>
      <w:r w:rsidR="00B12E49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_______________________</w:t>
      </w:r>
      <w:r w:rsidR="009722CC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___________________</w:t>
      </w:r>
    </w:p>
    <w:p w:rsidR="00846D32" w:rsidRPr="003C67BF" w:rsidRDefault="00B12E49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                                                                                                         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svojeručan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potpis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/</w:t>
      </w:r>
    </w:p>
    <w:p w:rsidR="00F41441" w:rsidRPr="003C67BF" w:rsidRDefault="00F41441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važi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navedenu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njen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eventualni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nastavak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ponavnanje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izdaje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overeno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</w:p>
    <w:p w:rsidR="00FF1CD7" w:rsidRPr="003C67BF" w:rsidRDefault="00B12E49" w:rsidP="00FF1CD7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________________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>.201</w:t>
      </w:r>
      <w:r w:rsidR="00386903">
        <w:rPr>
          <w:rFonts w:ascii="Arial Narrow" w:hAnsi="Arial Narrow" w:cs="Arial"/>
          <w:noProof/>
          <w:sz w:val="16"/>
          <w:szCs w:val="16"/>
          <w:lang w:val="sr-Latn-CS"/>
        </w:rPr>
        <w:t>7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Mesto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datum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davanja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FF1CD7" w:rsidRPr="003C67BF" w:rsidRDefault="00FF1CD7" w:rsidP="00846D32">
      <w:pPr>
        <w:spacing w:after="0" w:line="240" w:lineRule="auto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846D32" w:rsidRPr="00ED4861" w:rsidRDefault="00311732" w:rsidP="00846D32">
      <w:pPr>
        <w:spacing w:after="0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DAVALAC</w:t>
      </w:r>
      <w:r w:rsidR="00846D32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="00846D32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- 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</w:p>
    <w:p w:rsidR="00B12E49" w:rsidRPr="00ED4861" w:rsidRDefault="00B12E49" w:rsidP="00B12E49">
      <w:pPr>
        <w:spacing w:before="120" w:after="12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____________________________________,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JMBG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MB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:_____________________;  </w:t>
      </w:r>
      <w:r w:rsidR="00311732" w:rsidRPr="00ED4861">
        <w:rPr>
          <w:rFonts w:ascii="Arial Narrow" w:hAnsi="Arial Narrow" w:cs="Arial"/>
          <w:noProof/>
          <w:sz w:val="16"/>
          <w:szCs w:val="16"/>
          <w:lang w:val="sr-Latn-CS"/>
        </w:rPr>
        <w:t>ul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. _________________________ </w:t>
      </w:r>
    </w:p>
    <w:p w:rsidR="00B12E49" w:rsidRPr="00ED4861" w:rsidRDefault="00311732" w:rsidP="00B12E49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br</w:t>
      </w:r>
      <w:r w:rsidR="00B12E49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. ______ , 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koga</w:t>
      </w:r>
      <w:r w:rsidR="00B12E49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ED4861">
        <w:rPr>
          <w:rFonts w:ascii="Arial Narrow" w:hAnsi="Arial Narrow" w:cs="Arial"/>
          <w:noProof/>
          <w:sz w:val="16"/>
          <w:szCs w:val="16"/>
          <w:lang w:val="sr-Latn-CS"/>
        </w:rPr>
        <w:t>zastupa</w:t>
      </w:r>
      <w:r w:rsidR="00B12E49" w:rsidRPr="00ED4861">
        <w:rPr>
          <w:rFonts w:ascii="Arial Narrow" w:hAnsi="Arial Narrow" w:cs="Arial"/>
          <w:noProof/>
          <w:sz w:val="16"/>
          <w:szCs w:val="16"/>
          <w:lang w:val="sr-Latn-CS"/>
        </w:rPr>
        <w:t xml:space="preserve"> ________________________________________________</w:t>
      </w:r>
    </w:p>
    <w:p w:rsidR="00846D32" w:rsidRPr="003C67BF" w:rsidRDefault="00846D32" w:rsidP="00F4144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Uneti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: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zakonskog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zastupnika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zaposleno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organu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ind w:left="720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846D32" w:rsidRPr="003C67BF" w:rsidRDefault="00311732" w:rsidP="00F4144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Imalac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>:</w:t>
      </w:r>
      <w:r w:rsidR="00B12E49" w:rsidRPr="003C67BF">
        <w:rPr>
          <w:rFonts w:ascii="Arial Narrow" w:hAnsi="Arial Narrow" w:cs="Arial"/>
          <w:noProof/>
          <w:sz w:val="16"/>
          <w:szCs w:val="16"/>
          <w:lang w:val="sr-Latn-CS"/>
        </w:rPr>
        <w:t>_______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                                                                         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_________________________________________________________</w:t>
      </w:r>
    </w:p>
    <w:p w:rsidR="00846D32" w:rsidRPr="003C67BF" w:rsidRDefault="00846D32" w:rsidP="001A1B9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Uneti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poseduje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davalac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ab/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ab/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                               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Svojeručan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potpis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ind w:left="720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</w:pPr>
      <w:r w:rsidRPr="003C67BF"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  <w:t>NAPOMENE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  <w:t>: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određeno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učestvuje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,</w:t>
      </w:r>
      <w:r w:rsidR="00ED4861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uključujući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pogledu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učešća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ovlastio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propiše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posebne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ispunjava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ograničiti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njihov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broj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izdato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većem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broju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smatraće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ponaosob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pristupi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osnovu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prihvatiti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najkasnijim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datumom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najkasniji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datum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prihvati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samo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C511AC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lastRenderedPageBreak/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overeno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uređuje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suprotnom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shodno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344.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stav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7.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proizvodi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dejstvo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potpisano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kvalifikovanim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uređuje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pStyle w:val="BodyText2"/>
        <w:rPr>
          <w:rFonts w:ascii="Arial Narrow" w:hAnsi="Arial Narrow" w:cs="Arial"/>
          <w:noProof/>
          <w:sz w:val="16"/>
          <w:szCs w:val="16"/>
          <w:u w:val="single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dužni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najkasnije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tri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radna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sedištu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kopiji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original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uvid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B12E49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pStyle w:val="BodyText2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dostavlja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fotokopiju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važeće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ovlašćenog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>,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kod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fotokopiju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zakonskog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zastupnika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drugog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ovlašćenog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njegov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zaposleni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izvod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APR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-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dostavljaju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originalno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original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prevoda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overena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lična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dokumenta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izvode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nadležnih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registara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prevodom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nadležnog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RSbiji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Nakon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načinu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će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održati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="003F7E26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19</w:t>
      </w:r>
      <w:r w:rsidR="00ED4861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.06</w:t>
      </w:r>
      <w:r w:rsidR="00386903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.2017</w:t>
      </w:r>
      <w:r w:rsidR="008F7613" w:rsidRPr="003C67BF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važi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eventualno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ponovljenu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nije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prenosivo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zakonskog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zastupnika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drugog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posebno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zaposleni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ispunjava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345.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("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RSrbije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",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36/2011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99/2011).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različito</w:t>
      </w:r>
      <w:r w:rsidR="00F25213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izmeni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opozove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trenutku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pisanim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Izmena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opoziv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shodnom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primenom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odredaba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davanju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Smatra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opozvano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lično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pristupi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F414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Identifikacija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njihovih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prisustvuju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učestvuju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350.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("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glasnik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",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36/2011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99/2011)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Statuta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sadrži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naloge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ostvarivanje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postupa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sadrži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uputstvo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savesno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najboljem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interesu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propisuje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obaveznu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upotrebu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formulara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davanje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odgovoran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štetu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suprotnosti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odredbom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14.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344.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odgovornost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unapred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naknadno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ograničiti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isključiti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Formular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narednoj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objavljen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sectPr w:rsidR="00846D32" w:rsidRPr="003C67BF" w:rsidSect="00846D32">
      <w:pgSz w:w="12240" w:h="15840" w:code="1"/>
      <w:pgMar w:top="851" w:right="76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3485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51D8"/>
    <w:multiLevelType w:val="hybridMultilevel"/>
    <w:tmpl w:val="7C5A2A34"/>
    <w:lvl w:ilvl="0" w:tplc="7EAE71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D32"/>
    <w:rsid w:val="00027A11"/>
    <w:rsid w:val="00040375"/>
    <w:rsid w:val="00074D13"/>
    <w:rsid w:val="00087C72"/>
    <w:rsid w:val="000C6534"/>
    <w:rsid w:val="000F066A"/>
    <w:rsid w:val="001A1B91"/>
    <w:rsid w:val="001C2E52"/>
    <w:rsid w:val="001E38C2"/>
    <w:rsid w:val="001F1A90"/>
    <w:rsid w:val="001F2F3B"/>
    <w:rsid w:val="001F3974"/>
    <w:rsid w:val="001F55C0"/>
    <w:rsid w:val="00201AA6"/>
    <w:rsid w:val="002211E5"/>
    <w:rsid w:val="0022463D"/>
    <w:rsid w:val="00240884"/>
    <w:rsid w:val="0024423D"/>
    <w:rsid w:val="00286634"/>
    <w:rsid w:val="00296626"/>
    <w:rsid w:val="002F6772"/>
    <w:rsid w:val="00311732"/>
    <w:rsid w:val="0035242F"/>
    <w:rsid w:val="0035270F"/>
    <w:rsid w:val="00370A62"/>
    <w:rsid w:val="003777C2"/>
    <w:rsid w:val="00386903"/>
    <w:rsid w:val="003C67BF"/>
    <w:rsid w:val="003D2F12"/>
    <w:rsid w:val="003F7E26"/>
    <w:rsid w:val="00407EB7"/>
    <w:rsid w:val="00421D37"/>
    <w:rsid w:val="00425860"/>
    <w:rsid w:val="004269C9"/>
    <w:rsid w:val="004A4FF2"/>
    <w:rsid w:val="00506AD2"/>
    <w:rsid w:val="0058578B"/>
    <w:rsid w:val="005971E0"/>
    <w:rsid w:val="005D174E"/>
    <w:rsid w:val="005D17CC"/>
    <w:rsid w:val="005D3BAD"/>
    <w:rsid w:val="005F1F9A"/>
    <w:rsid w:val="0062521B"/>
    <w:rsid w:val="0068234C"/>
    <w:rsid w:val="00693F56"/>
    <w:rsid w:val="006A0616"/>
    <w:rsid w:val="006A1EB2"/>
    <w:rsid w:val="006B47B9"/>
    <w:rsid w:val="006D2DDD"/>
    <w:rsid w:val="006E6DF9"/>
    <w:rsid w:val="006F499C"/>
    <w:rsid w:val="00705196"/>
    <w:rsid w:val="00720B51"/>
    <w:rsid w:val="007823AA"/>
    <w:rsid w:val="007940C0"/>
    <w:rsid w:val="007D6E8D"/>
    <w:rsid w:val="007E0A9B"/>
    <w:rsid w:val="00803168"/>
    <w:rsid w:val="008205FB"/>
    <w:rsid w:val="00845553"/>
    <w:rsid w:val="00846D32"/>
    <w:rsid w:val="00865A4F"/>
    <w:rsid w:val="00887525"/>
    <w:rsid w:val="0089042C"/>
    <w:rsid w:val="008B0266"/>
    <w:rsid w:val="008F1B51"/>
    <w:rsid w:val="008F7613"/>
    <w:rsid w:val="009722CC"/>
    <w:rsid w:val="0097755A"/>
    <w:rsid w:val="00A11F76"/>
    <w:rsid w:val="00AB0CD1"/>
    <w:rsid w:val="00AE4C4E"/>
    <w:rsid w:val="00B12E49"/>
    <w:rsid w:val="00B32321"/>
    <w:rsid w:val="00B83C59"/>
    <w:rsid w:val="00BA79D8"/>
    <w:rsid w:val="00BD271B"/>
    <w:rsid w:val="00BF7731"/>
    <w:rsid w:val="00C1021D"/>
    <w:rsid w:val="00C23C41"/>
    <w:rsid w:val="00C511AC"/>
    <w:rsid w:val="00C63CCE"/>
    <w:rsid w:val="00C73CED"/>
    <w:rsid w:val="00CD181A"/>
    <w:rsid w:val="00CD3903"/>
    <w:rsid w:val="00CE3940"/>
    <w:rsid w:val="00D276A7"/>
    <w:rsid w:val="00D3483C"/>
    <w:rsid w:val="00D572FD"/>
    <w:rsid w:val="00D63885"/>
    <w:rsid w:val="00D92785"/>
    <w:rsid w:val="00DD667C"/>
    <w:rsid w:val="00DF453D"/>
    <w:rsid w:val="00E2257E"/>
    <w:rsid w:val="00E40315"/>
    <w:rsid w:val="00E45A39"/>
    <w:rsid w:val="00E66F9C"/>
    <w:rsid w:val="00E841AB"/>
    <w:rsid w:val="00E97D62"/>
    <w:rsid w:val="00ED4861"/>
    <w:rsid w:val="00F25213"/>
    <w:rsid w:val="00F41441"/>
    <w:rsid w:val="00F42FD6"/>
    <w:rsid w:val="00F620EA"/>
    <w:rsid w:val="00F823DD"/>
    <w:rsid w:val="00F92074"/>
    <w:rsid w:val="00FC66F1"/>
    <w:rsid w:val="00FF065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5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00C7-D563-4F28-BDF3-01A2F729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91</cp:revision>
  <cp:lastPrinted>2016-02-03T15:03:00Z</cp:lastPrinted>
  <dcterms:created xsi:type="dcterms:W3CDTF">2012-11-01T08:25:00Z</dcterms:created>
  <dcterms:modified xsi:type="dcterms:W3CDTF">2017-05-26T09:17:00Z</dcterms:modified>
</cp:coreProperties>
</file>